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7E" w:rsidRDefault="008525C2" w:rsidP="0085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5C90044B" wp14:editId="1C019F05">
            <wp:simplePos x="0" y="0"/>
            <wp:positionH relativeFrom="column">
              <wp:posOffset>1718945</wp:posOffset>
            </wp:positionH>
            <wp:positionV relativeFrom="paragraph">
              <wp:align>top</wp:align>
            </wp:positionV>
            <wp:extent cx="2619375" cy="1743075"/>
            <wp:effectExtent l="0" t="0" r="9525" b="9525"/>
            <wp:wrapSquare wrapText="bothSides"/>
            <wp:docPr id="2" name="Рисунок 2" descr="C:\Users\пк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3147BD" w:rsidRPr="003147BD">
        <w:rPr>
          <w:rFonts w:ascii="Times New Roman" w:hAnsi="Times New Roman" w:cs="Times New Roman"/>
          <w:b/>
          <w:sz w:val="28"/>
          <w:szCs w:val="28"/>
        </w:rPr>
        <w:t>ДІТИ-КОСМИКИ</w:t>
      </w:r>
    </w:p>
    <w:p w:rsidR="003147BD" w:rsidRDefault="003147BD" w:rsidP="003147B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РОЗВИВАЮЧІ ІГРИ</w:t>
      </w:r>
    </w:p>
    <w:p w:rsidR="003147BD" w:rsidRDefault="003147BD" w:rsidP="003147B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ДЛЯ ДІТЕЙ ІЗ ПОРУШЕННЯМ </w:t>
      </w:r>
    </w:p>
    <w:p w:rsidR="00381D84" w:rsidRDefault="003147BD" w:rsidP="003147B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ІНТЕЛЕКТУАЛЬНОГО РОЗВИТКУ </w:t>
      </w:r>
    </w:p>
    <w:p w:rsidR="00381D84" w:rsidRDefault="00381D84" w:rsidP="00381D84">
      <w:pPr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(для батьків)</w:t>
      </w:r>
      <w:bookmarkStart w:id="0" w:name="_GoBack"/>
      <w:bookmarkEnd w:id="0"/>
    </w:p>
    <w:p w:rsidR="003147BD" w:rsidRPr="003147BD" w:rsidRDefault="003147BD" w:rsidP="003147BD">
      <w:pPr>
        <w:spacing w:after="3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 розвиваючі ігри можна успішно проводити вдома, тим самим підтримуючи навчальний потенціал дитини.</w:t>
      </w:r>
    </w:p>
    <w:p w:rsidR="003147BD" w:rsidRPr="003147BD" w:rsidRDefault="003147BD" w:rsidP="003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• Гра «</w:t>
      </w:r>
      <w:proofErr w:type="spellStart"/>
      <w:r w:rsidRPr="00314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Закрий</w:t>
      </w:r>
      <w:proofErr w:type="spellEnd"/>
      <w:r w:rsidRPr="00314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!»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вчити сприймати, порівнювати, виділяти предмети схожі та відмінні за формою.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Матеріал: дві баночки контрастного розміру, маленькі та великі кульки (кришечки).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Хід:</w:t>
      </w:r>
      <w:r w:rsidR="00852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 дитині дві баночки, вказати, що одна баночка велика, а друга – маленька. Потім продемонструвати маленькі і великі кульки. Великі кульки потрібно зібрати у велику баночку, а маленькі – в маленьку (показ). Після виконання завдання попросити закрити баночки відповідними кришечками.</w:t>
      </w:r>
    </w:p>
    <w:p w:rsidR="003147BD" w:rsidRDefault="003147BD" w:rsidP="003147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314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• Гра «Хто як говорить?»</w:t>
      </w:r>
    </w:p>
    <w:p w:rsidR="00783840" w:rsidRPr="003147BD" w:rsidRDefault="00783840" w:rsidP="007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412506" cy="1628775"/>
            <wp:effectExtent l="0" t="0" r="0" b="0"/>
            <wp:docPr id="3" name="Рисунок 3" descr="C:\Users\пк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спонукати дитину повторювати звуконаслідувальні слова.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Матеріал: іграшки добре відомих дитині тварин або їх зображення.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Хід:</w:t>
      </w:r>
      <w:r w:rsidR="00852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 дитині по черзі іграшки, назвати їх. Запитати: Як говорить котик? (</w:t>
      </w:r>
      <w:proofErr w:type="spellStart"/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мяу-мяу</w:t>
      </w:r>
      <w:proofErr w:type="spellEnd"/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). Соба</w:t>
      </w:r>
      <w:r w:rsidR="008525C2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ка? (гав-гав)</w:t>
      </w:r>
      <w:r w:rsidR="008525C2">
        <w:rPr>
          <w:rFonts w:ascii="Times New Roman" w:eastAsia="Times New Roman" w:hAnsi="Times New Roman" w:cs="Times New Roman"/>
          <w:sz w:val="28"/>
          <w:szCs w:val="28"/>
          <w:lang w:eastAsia="uk-UA"/>
        </w:rPr>
        <w:t>, курочка (ко-ко), свинка (</w:t>
      </w:r>
      <w:proofErr w:type="spellStart"/>
      <w:r w:rsidR="008525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хрю-хрю</w:t>
      </w:r>
      <w:proofErr w:type="spellEnd"/>
      <w:r w:rsidR="008525C2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783840" w:rsidRDefault="00783840" w:rsidP="003147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147BD" w:rsidRDefault="003147BD" w:rsidP="003147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314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• Гра «Прищепки»</w:t>
      </w:r>
    </w:p>
    <w:p w:rsidR="00783840" w:rsidRPr="003147BD" w:rsidRDefault="00783840" w:rsidP="007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674760" cy="1323975"/>
            <wp:effectExtent l="0" t="0" r="1905" b="0"/>
            <wp:docPr id="5" name="Рисунок 5" descr="C:\Users\пк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корекція дрібної моторики пальців.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Матеріал: прищепки, аркуш картону/лінійка/мотузка, силуети одягу.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Хід:</w:t>
      </w:r>
      <w:r w:rsidR="00852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Прищепки в грі використовуються як тренажер для пальчиків.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Вирізати з паперу декілька силуетів різного одягу (кофтинка, спідниця, шкарпетки, сорочка та ін.).  Попросити дитину допомогти Вам розвісити білизну на мотузку за допомогою прищіпок.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Вас немає часу виготовити силуети – можна прищіпки чіпляти на міцний аркуш паперу чи широку лінійку.</w:t>
      </w:r>
    </w:p>
    <w:p w:rsidR="003147BD" w:rsidRPr="003147BD" w:rsidRDefault="003147BD" w:rsidP="003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• Гра «Подарунок ляльці»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закріпити поняття про колір.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Матеріал: лялька, кружки основних кольорів – білого, чорного, червоного, синього, жовтого, зеленого (по 2 шт.).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Хід: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а) Спочатку запропонує назвати, якого кольору кружок Ви даєте дає ляльці.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Попросіть дитину дати ляльці червоний (зелений, синій…) кружок.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Покажіть дитині червоний (зелений, синій…) кружок і попросіть її «Дай ляльці такий же самий кружок».</w:t>
      </w:r>
    </w:p>
    <w:p w:rsidR="003147BD" w:rsidRPr="00783840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83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 простих побутових інструкцій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формувати здатність дитини розуміти часто використовувані в побуті слова, виконувати прості словесні інструкції.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Хід: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 Розуміння дитиною цілісних словосполучень, які вона могла багато раз чути. Запропонувати їй виконати відповідні дії, наприклад: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поцілувати маму;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обійняти тата;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закрити очі;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помахати ручкою;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узяти маму за руку і йти до столу і т. д.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2) Закріпити назви знайомих іграшок. З’ясувати, чи може дитина показати частини свого тіла і частини тіла ляльки або іграшкової тварини: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Покажи зайчика, собачку, машину, ляльку.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Візьми ляльку.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Дай мені ляльку.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Покажи, де у ляльки голова. А де в тебе голівка? </w:t>
      </w:r>
    </w:p>
    <w:p w:rsidR="003147BD" w:rsidRPr="00783840" w:rsidRDefault="003147BD" w:rsidP="003147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14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Гра «Де дзвенить дзвіночок?»</w:t>
      </w:r>
    </w:p>
    <w:p w:rsidR="00783840" w:rsidRPr="003147BD" w:rsidRDefault="00783840" w:rsidP="007838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457325" cy="1819275"/>
            <wp:effectExtent l="0" t="0" r="9525" b="9525"/>
            <wp:docPr id="7" name="Рисунок 7" descr="C:\Users\пк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орієнтування в просторі відносно себе.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Матеріал: дзвіночок або інший дзвінкий матеріал.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Хід: </w:t>
      </w:r>
    </w:p>
    <w:p w:rsidR="003147BD" w:rsidRPr="003147BD" w:rsidRDefault="003147BD" w:rsidP="003147B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47B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Попросити дитину закрити очі та відгадати, де дзвенить дзвіночок, називаючи напрям відносно себе (вгорі, внизу, попереду, позаду).</w:t>
      </w:r>
    </w:p>
    <w:p w:rsidR="003147BD" w:rsidRPr="003147BD" w:rsidRDefault="003147BD" w:rsidP="00314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47BD" w:rsidRPr="00314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CF"/>
    <w:multiLevelType w:val="multilevel"/>
    <w:tmpl w:val="6C1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65B60"/>
    <w:multiLevelType w:val="multilevel"/>
    <w:tmpl w:val="9AB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09"/>
    <w:rsid w:val="000A4BE8"/>
    <w:rsid w:val="003147BD"/>
    <w:rsid w:val="00381D84"/>
    <w:rsid w:val="003E585C"/>
    <w:rsid w:val="00783840"/>
    <w:rsid w:val="00821FB3"/>
    <w:rsid w:val="008525C2"/>
    <w:rsid w:val="00856013"/>
    <w:rsid w:val="00D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4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2020-04-08T10:08:00Z</dcterms:created>
  <dcterms:modified xsi:type="dcterms:W3CDTF">2020-04-09T11:02:00Z</dcterms:modified>
</cp:coreProperties>
</file>