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2" w:rsidRDefault="001C1B32" w:rsidP="00BA78F3">
      <w:pPr>
        <w:spacing w:line="240" w:lineRule="auto"/>
        <w:contextualSpacing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3714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32" w:rsidRDefault="001C1B32" w:rsidP="00BA78F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УКРАЇНА</w:t>
      </w:r>
    </w:p>
    <w:p w:rsidR="001C1B32" w:rsidRDefault="001C1B32" w:rsidP="00BA78F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ЯВОРІВСЬКА РАЙОННА ДЕРЖАВНА АДМІНІСТРАЦІЯ</w:t>
      </w:r>
    </w:p>
    <w:p w:rsidR="001C1B32" w:rsidRDefault="001C1B32" w:rsidP="00BA78F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 ОСВІТИ</w:t>
      </w:r>
    </w:p>
    <w:p w:rsidR="001C1B32" w:rsidRDefault="001C1B32" w:rsidP="00BA78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НАКАЗ</w:t>
      </w:r>
    </w:p>
    <w:p w:rsidR="001C1B32" w:rsidRDefault="001C1B32" w:rsidP="00BA78F3">
      <w:pPr>
        <w:spacing w:after="0" w:line="240" w:lineRule="auto"/>
        <w:ind w:right="-8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</w:t>
      </w:r>
      <w:proofErr w:type="gramStart"/>
      <w:r>
        <w:rPr>
          <w:rFonts w:ascii="Times New Roman" w:hAnsi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/>
          <w:b/>
          <w:sz w:val="28"/>
          <w:szCs w:val="28"/>
        </w:rPr>
        <w:t>ворів</w:t>
      </w:r>
    </w:p>
    <w:p w:rsidR="001C1B32" w:rsidRDefault="001C1B32" w:rsidP="00BA78F3">
      <w:pPr>
        <w:spacing w:after="0" w:line="240" w:lineRule="auto"/>
        <w:ind w:right="-81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№02-02/</w:t>
      </w:r>
      <w:r w:rsidR="00C35931">
        <w:rPr>
          <w:rFonts w:ascii="Times New Roman" w:hAnsi="Times New Roman"/>
          <w:b/>
          <w:sz w:val="28"/>
          <w:szCs w:val="28"/>
          <w:lang w:val="uk-UA"/>
        </w:rPr>
        <w:t>223</w:t>
      </w:r>
      <w:r w:rsidR="009F7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1B32" w:rsidRDefault="001C1B32" w:rsidP="00BA7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B32" w:rsidRDefault="001C1B32" w:rsidP="00BA78F3">
      <w:pPr>
        <w:pStyle w:val="1"/>
        <w:shd w:val="clear" w:color="auto" w:fill="auto"/>
        <w:spacing w:before="0" w:after="0" w:line="240" w:lineRule="auto"/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оголошення конкурсу </w:t>
      </w:r>
    </w:p>
    <w:p w:rsidR="001C1B32" w:rsidRPr="001C1B32" w:rsidRDefault="001C1B32" w:rsidP="00BA78F3">
      <w:pPr>
        <w:pStyle w:val="1"/>
        <w:shd w:val="clear" w:color="auto" w:fill="auto"/>
        <w:spacing w:before="0" w:after="0" w:line="240" w:lineRule="auto"/>
        <w:ind w:firstLine="0"/>
        <w:rPr>
          <w:rStyle w:val="FontStyle11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на заміщення </w:t>
      </w:r>
      <w:r>
        <w:rPr>
          <w:rStyle w:val="FontStyle11"/>
          <w:bCs/>
          <w:i/>
          <w:sz w:val="28"/>
          <w:szCs w:val="28"/>
          <w:lang w:eastAsia="uk-UA"/>
        </w:rPr>
        <w:t xml:space="preserve">вакантної посади  керівника </w:t>
      </w:r>
    </w:p>
    <w:p w:rsidR="001C1B32" w:rsidRPr="001C1B32" w:rsidRDefault="00BA78F3" w:rsidP="00BA78F3">
      <w:pPr>
        <w:pStyle w:val="1"/>
        <w:shd w:val="clear" w:color="auto" w:fill="auto"/>
        <w:spacing w:before="0" w:after="0" w:line="240" w:lineRule="auto"/>
        <w:ind w:firstLine="0"/>
        <w:rPr>
          <w:b/>
          <w:bCs/>
          <w:i/>
          <w:sz w:val="28"/>
          <w:szCs w:val="28"/>
          <w:lang w:eastAsia="uk-UA"/>
        </w:rPr>
      </w:pPr>
      <w:r>
        <w:rPr>
          <w:rStyle w:val="FontStyle11"/>
          <w:bCs/>
          <w:i/>
          <w:sz w:val="28"/>
          <w:szCs w:val="28"/>
          <w:lang w:eastAsia="uk-UA"/>
        </w:rPr>
        <w:t xml:space="preserve">Шклівської </w:t>
      </w:r>
      <w:r w:rsidR="001C1B32">
        <w:rPr>
          <w:rStyle w:val="FontStyle11"/>
          <w:bCs/>
          <w:i/>
          <w:sz w:val="28"/>
          <w:szCs w:val="28"/>
          <w:lang w:eastAsia="uk-UA"/>
        </w:rPr>
        <w:t>ЗОШ І-ІІІ ступенів ім. М.Корчака</w:t>
      </w:r>
    </w:p>
    <w:p w:rsidR="001C1B32" w:rsidRDefault="001C1B32" w:rsidP="00BA78F3">
      <w:pPr>
        <w:pStyle w:val="1"/>
        <w:shd w:val="clear" w:color="auto" w:fill="auto"/>
        <w:spacing w:before="0" w:after="0" w:line="240" w:lineRule="auto"/>
        <w:ind w:firstLine="0"/>
        <w:rPr>
          <w:b/>
          <w:i/>
          <w:color w:val="000000"/>
          <w:sz w:val="28"/>
          <w:szCs w:val="28"/>
        </w:rPr>
      </w:pPr>
    </w:p>
    <w:p w:rsidR="001C1B32" w:rsidRDefault="001C1B32" w:rsidP="00BA78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освіту», ст. ст. 24, 26 Закону України «Про загальну середню освіту», керуючись наказом Міністерством освіти і науки України від 28.03.2018 року №291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затвердження Типового положення про конкурс на посаду керівника державного, комунального закладу загальної середньої освіти»,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 сесії Яворівської районної ради Львіської області від 07.07.2018 № 407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 затвердження Положення про організацію та проведення конкурсу на посаду керівника комунального закладу загальної середньої освіти Яворівського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метою публічного і прозорого призначення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посаду керівників закладів освіти  </w:t>
      </w:r>
    </w:p>
    <w:p w:rsidR="001C1B32" w:rsidRDefault="001C1B32" w:rsidP="00BA78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1C1B32" w:rsidRPr="001C1B32" w:rsidRDefault="001C1B32" w:rsidP="00BA78F3">
      <w:pPr>
        <w:pStyle w:val="Default"/>
        <w:jc w:val="both"/>
      </w:pPr>
      <w:r>
        <w:rPr>
          <w:sz w:val="28"/>
          <w:szCs w:val="28"/>
        </w:rPr>
        <w:t>1. Оголосити конкурс на заміщення вакантної посади</w:t>
      </w:r>
      <w:r>
        <w:t xml:space="preserve"> </w:t>
      </w:r>
      <w:r w:rsidR="003A79C9">
        <w:rPr>
          <w:sz w:val="28"/>
          <w:szCs w:val="28"/>
        </w:rPr>
        <w:t xml:space="preserve">керівника </w:t>
      </w:r>
      <w:r>
        <w:rPr>
          <w:sz w:val="28"/>
          <w:szCs w:val="28"/>
        </w:rPr>
        <w:t xml:space="preserve">Шклівської ЗОШ І-ІІІ ступенів ім. Мар’яна Корчака Яворівської районної ради Львівської області, </w:t>
      </w:r>
      <w:r w:rsidR="003A79C9">
        <w:rPr>
          <w:sz w:val="28"/>
          <w:szCs w:val="28"/>
        </w:rPr>
        <w:t>що знаходиться за адресою: 81050, вул.Шевченка,1, смт Шкло</w:t>
      </w:r>
      <w:r>
        <w:rPr>
          <w:sz w:val="28"/>
          <w:szCs w:val="28"/>
        </w:rPr>
        <w:t>, Яворівський район, Львівська область.</w:t>
      </w:r>
    </w:p>
    <w:p w:rsidR="001C1B32" w:rsidRDefault="001C1B32" w:rsidP="00BA78F3">
      <w:pPr>
        <w:tabs>
          <w:tab w:val="left" w:pos="709"/>
          <w:tab w:val="left" w:pos="7655"/>
          <w:tab w:val="left" w:pos="9498"/>
          <w:tab w:val="left" w:pos="9638"/>
        </w:tabs>
        <w:spacing w:line="240" w:lineRule="auto"/>
        <w:ind w:right="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умови оголошення конкурсу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заміщення вакантн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керівника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ок 1)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F7A0A" w:rsidRDefault="001C1B32" w:rsidP="00BA78F3">
      <w:pPr>
        <w:tabs>
          <w:tab w:val="left" w:pos="709"/>
          <w:tab w:val="left" w:pos="7655"/>
          <w:tab w:val="left" w:pos="9498"/>
          <w:tab w:val="left" w:pos="9638"/>
        </w:tabs>
        <w:spacing w:line="240" w:lineRule="auto"/>
        <w:ind w:right="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Затвердити склад комісії з конкурсного відбору кандидатур на заміщення 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Шклівської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sz w:val="28"/>
          <w:szCs w:val="28"/>
        </w:rPr>
        <w:t xml:space="preserve"> І-ІІ ступенів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proofErr w:type="gramStart"/>
      <w:r w:rsidR="009F7A0A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gramEnd"/>
      <w:r w:rsidR="009F7A0A">
        <w:rPr>
          <w:rFonts w:ascii="Times New Roman" w:hAnsi="Times New Roman" w:cs="Times New Roman"/>
          <w:sz w:val="28"/>
          <w:szCs w:val="28"/>
          <w:lang w:val="uk-UA"/>
        </w:rPr>
        <w:t>ар’яна Кррчака</w:t>
      </w:r>
      <w:r>
        <w:rPr>
          <w:rFonts w:ascii="Times New Roman" w:hAnsi="Times New Roman" w:cs="Times New Roman"/>
          <w:sz w:val="28"/>
          <w:szCs w:val="28"/>
        </w:rPr>
        <w:t xml:space="preserve">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1B32" w:rsidRPr="009F7A0A" w:rsidRDefault="009F7A0A" w:rsidP="00BA78F3">
      <w:pPr>
        <w:tabs>
          <w:tab w:val="left" w:pos="709"/>
          <w:tab w:val="left" w:pos="7655"/>
          <w:tab w:val="left" w:pos="9498"/>
          <w:tab w:val="left" w:pos="9638"/>
        </w:tabs>
        <w:spacing w:line="240" w:lineRule="auto"/>
        <w:ind w:right="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A0A">
        <w:rPr>
          <w:rFonts w:ascii="Times New Roman" w:hAnsi="Times New Roman" w:cs="Times New Roman"/>
          <w:sz w:val="28"/>
          <w:szCs w:val="28"/>
        </w:rPr>
        <w:t>4</w:t>
      </w:r>
      <w:r w:rsidR="001C1B32" w:rsidRPr="009F7A0A">
        <w:rPr>
          <w:rFonts w:ascii="Times New Roman" w:hAnsi="Times New Roman" w:cs="Times New Roman"/>
          <w:sz w:val="28"/>
          <w:szCs w:val="28"/>
        </w:rPr>
        <w:t xml:space="preserve">. Затвердити Перелік питань </w:t>
      </w:r>
      <w:proofErr w:type="gramStart"/>
      <w:r w:rsidR="001C1B32" w:rsidRPr="009F7A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C1B32" w:rsidRPr="009F7A0A">
        <w:rPr>
          <w:rFonts w:ascii="Times New Roman" w:hAnsi="Times New Roman" w:cs="Times New Roman"/>
          <w:sz w:val="28"/>
          <w:szCs w:val="28"/>
        </w:rPr>
        <w:t xml:space="preserve"> перевірки знань законодавства та нормативно-правових актів у сфері освіти 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B32" w:rsidRPr="009F7A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1B32" w:rsidRDefault="001C1B32" w:rsidP="00BA78F3">
      <w:pPr>
        <w:spacing w:line="240" w:lineRule="auto"/>
        <w:ind w:right="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кадрів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Г.Пузяк</w:t>
      </w:r>
      <w:r>
        <w:rPr>
          <w:rFonts w:ascii="Times New Roman" w:hAnsi="Times New Roman" w:cs="Times New Roman"/>
          <w:sz w:val="28"/>
          <w:szCs w:val="28"/>
        </w:rPr>
        <w:t xml:space="preserve"> оголосити умови конкурсу на заміщення вакантн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и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A0A" w:rsidRPr="009F7A0A">
        <w:rPr>
          <w:rFonts w:ascii="Times New Roman" w:hAnsi="Times New Roman" w:cs="Times New Roman"/>
          <w:sz w:val="28"/>
          <w:szCs w:val="28"/>
        </w:rPr>
        <w:t>Шк</w:t>
      </w:r>
      <w:r w:rsidR="003A79C9">
        <w:rPr>
          <w:rFonts w:ascii="Times New Roman" w:hAnsi="Times New Roman" w:cs="Times New Roman"/>
          <w:sz w:val="28"/>
          <w:szCs w:val="28"/>
        </w:rPr>
        <w:t>лівської ЗОШ І-ІІІ ступенів ім.</w:t>
      </w:r>
      <w:r w:rsidR="009F7A0A" w:rsidRPr="009F7A0A">
        <w:rPr>
          <w:rFonts w:ascii="Times New Roman" w:hAnsi="Times New Roman" w:cs="Times New Roman"/>
          <w:sz w:val="28"/>
          <w:szCs w:val="28"/>
        </w:rPr>
        <w:t>Мар’яна Корчака</w:t>
      </w:r>
      <w:r w:rsidR="009F7A0A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веб-сайті</w:t>
      </w:r>
      <w:r w:rsidR="003A79C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Яворівської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веб-сайт</w:t>
      </w:r>
      <w:r w:rsidR="009F7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7A0A" w:rsidRPr="009F7A0A">
        <w:rPr>
          <w:sz w:val="28"/>
          <w:szCs w:val="28"/>
        </w:rPr>
        <w:t xml:space="preserve"> </w:t>
      </w:r>
      <w:r w:rsidR="009F7A0A" w:rsidRPr="009F7A0A">
        <w:rPr>
          <w:rFonts w:ascii="Times New Roman" w:hAnsi="Times New Roman" w:cs="Times New Roman"/>
          <w:sz w:val="28"/>
          <w:szCs w:val="28"/>
        </w:rPr>
        <w:t>Шклівської ЗОШ І-ІІІ ступенів ім. Мар’яна Корчака</w:t>
      </w:r>
      <w:r w:rsidRPr="009F7A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C1B32" w:rsidRDefault="001C1B32" w:rsidP="00BA78F3">
      <w:pPr>
        <w:spacing w:line="240" w:lineRule="auto"/>
        <w:ind w:right="14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 Контроль за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1C1B32" w:rsidRDefault="001C1B32" w:rsidP="00BA7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B32" w:rsidRDefault="001C1B32" w:rsidP="00BA7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B32" w:rsidRDefault="001C1B32" w:rsidP="00BA78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="009F7A0A">
        <w:rPr>
          <w:rFonts w:ascii="Times New Roman" w:hAnsi="Times New Roman" w:cs="Times New Roman"/>
          <w:b/>
          <w:sz w:val="28"/>
          <w:szCs w:val="28"/>
          <w:lang w:val="uk-UA"/>
        </w:rPr>
        <w:t>В.Байда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C1B32" w:rsidRDefault="001C1B32" w:rsidP="00BA7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1C1B32" w:rsidRDefault="001C1B32" w:rsidP="00BA78F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A7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A7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1C1B32" w:rsidRDefault="001C1B32" w:rsidP="003A79C9">
      <w:pPr>
        <w:spacing w:line="240" w:lineRule="auto"/>
        <w:ind w:left="5664"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1C1B32" w:rsidRDefault="003A79C9" w:rsidP="003A79C9">
      <w:pPr>
        <w:spacing w:line="240" w:lineRule="auto"/>
        <w:ind w:left="5664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C1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C1B32">
        <w:rPr>
          <w:rFonts w:ascii="Times New Roman" w:hAnsi="Times New Roman" w:cs="Times New Roman"/>
          <w:color w:val="000000"/>
          <w:sz w:val="28"/>
          <w:szCs w:val="28"/>
        </w:rPr>
        <w:t>наказ</w:t>
      </w:r>
      <w:r w:rsidR="001C1B3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1C1B32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освіти</w:t>
      </w:r>
      <w:r w:rsidR="001C1B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C1B32" w:rsidRPr="00C35931" w:rsidRDefault="001C1B32" w:rsidP="003A79C9">
      <w:pPr>
        <w:spacing w:line="240" w:lineRule="auto"/>
        <w:ind w:left="5664"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BA78F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A79C9">
        <w:rPr>
          <w:rFonts w:ascii="Times New Roman" w:hAnsi="Times New Roman" w:cs="Times New Roman"/>
          <w:sz w:val="28"/>
          <w:szCs w:val="28"/>
          <w:lang w:val="uk-UA"/>
        </w:rPr>
        <w:t xml:space="preserve">.09.2019 </w:t>
      </w:r>
      <w:r>
        <w:rPr>
          <w:rFonts w:ascii="Times New Roman" w:hAnsi="Times New Roman" w:cs="Times New Roman"/>
          <w:sz w:val="28"/>
          <w:szCs w:val="28"/>
        </w:rPr>
        <w:t>№ 02-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/</w:t>
      </w:r>
      <w:r w:rsidR="00C35931">
        <w:rPr>
          <w:rFonts w:ascii="Times New Roman" w:hAnsi="Times New Roman" w:cs="Times New Roman"/>
          <w:sz w:val="28"/>
          <w:szCs w:val="28"/>
          <w:lang w:val="uk-UA"/>
        </w:rPr>
        <w:t>223</w:t>
      </w:r>
    </w:p>
    <w:p w:rsidR="001C1B32" w:rsidRDefault="001C1B32" w:rsidP="001C1B32">
      <w:pPr>
        <w:rPr>
          <w:rFonts w:ascii="Times New Roman" w:hAnsi="Times New Roman" w:cs="Times New Roman"/>
          <w:sz w:val="28"/>
          <w:szCs w:val="28"/>
        </w:rPr>
      </w:pPr>
    </w:p>
    <w:p w:rsidR="001C1B32" w:rsidRDefault="001C1B32" w:rsidP="003A7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1C1B32" w:rsidRDefault="001C1B32" w:rsidP="003A7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аміщення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вакантної посади</w:t>
      </w:r>
    </w:p>
    <w:p w:rsidR="001C1B32" w:rsidRDefault="001C1B32" w:rsidP="003A7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</w:t>
      </w:r>
      <w:r w:rsidR="00BA78F3">
        <w:rPr>
          <w:rFonts w:ascii="Times New Roman" w:hAnsi="Times New Roman" w:cs="Times New Roman"/>
          <w:b/>
          <w:sz w:val="28"/>
          <w:szCs w:val="28"/>
          <w:lang w:val="uk-UA"/>
        </w:rPr>
        <w:t>Шклівської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78F3">
        <w:rPr>
          <w:rFonts w:ascii="Times New Roman" w:hAnsi="Times New Roman" w:cs="Times New Roman"/>
          <w:b/>
          <w:sz w:val="28"/>
          <w:szCs w:val="28"/>
          <w:lang w:val="uk-UA"/>
        </w:rPr>
        <w:t>ЗОШ І-ІІІ ступенів ім.Мар’яна Корчака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B32" w:rsidRDefault="001C1B32" w:rsidP="003A7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Яворівсько</w:t>
      </w:r>
      <w:r w:rsidR="00BA78F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BA78F3">
        <w:rPr>
          <w:rFonts w:ascii="Times New Roman" w:hAnsi="Times New Roman" w:cs="Times New Roman"/>
          <w:b/>
          <w:sz w:val="28"/>
          <w:szCs w:val="28"/>
          <w:lang w:val="uk-UA"/>
        </w:rPr>
        <w:t>нної ради Львівської області</w:t>
      </w:r>
    </w:p>
    <w:p w:rsidR="001C1B32" w:rsidRDefault="001C1B32" w:rsidP="003A79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30"/>
        <w:gridCol w:w="7233"/>
      </w:tblGrid>
      <w:tr w:rsidR="001C1B32" w:rsidTr="001C1B32"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1C1B32" w:rsidTr="001C1B32">
        <w:trPr>
          <w:trHeight w:val="11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 обов'язки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                                                                                                  2.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       3.Керівник закладу освіти в межах наданих йому повноважень: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-організовує діяльність закладу освіти;                                  -вирішує питання фінансово-господарської діяльності закладу освіти; 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-призначає на посаду та звільняє з посади працівників, визначає їх функціональні обов’язки;        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-забезпечує організацію освітнього процесу та здійснення контролю за виконанням освітніх програм;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-забезпечує функціонування внутрішньої системи забезпечення якості освіти;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-забезпечує умови для здійснення дієвого та відкритого громадського контролю за діяльністю закладу освіти;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-сприяє та створює умови для діяльності органів самоврядування закладу освіти;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-сприяє здоровому способу життя здобувачів освіти та працівників закладу освіти;  </w:t>
            </w:r>
          </w:p>
          <w:p w:rsidR="001C1B32" w:rsidRDefault="001C1B32" w:rsidP="003A79C9">
            <w:pPr>
              <w:pStyle w:val="a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-здійснює інші повноваження, передбачені законом та установчими документами закладу освіти.</w:t>
            </w:r>
          </w:p>
        </w:tc>
      </w:tr>
      <w:tr w:rsidR="001C1B32" w:rsidTr="001C1B3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9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1.Поса</w:t>
            </w:r>
            <w:r w:rsidR="00BA78F3">
              <w:rPr>
                <w:rFonts w:ascii="Times New Roman" w:hAnsi="Times New Roman"/>
                <w:sz w:val="28"/>
                <w:szCs w:val="28"/>
              </w:rPr>
              <w:t>довий оклад керівника</w:t>
            </w:r>
            <w:r w:rsidR="00C35931">
              <w:rPr>
                <w:rFonts w:ascii="Times New Roman" w:hAnsi="Times New Roman"/>
                <w:sz w:val="28"/>
                <w:szCs w:val="28"/>
              </w:rPr>
              <w:t xml:space="preserve"> – 5896</w:t>
            </w:r>
            <w:r w:rsidR="007F3F15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  <w:p w:rsidR="001C1B32" w:rsidRDefault="001C1B32" w:rsidP="003A79C9">
            <w:pPr>
              <w:pStyle w:val="a9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2.Розміри надбавки до посадового окладу за вислугу років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Преміювання відповідно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</w:t>
            </w:r>
          </w:p>
        </w:tc>
      </w:tr>
      <w:tr w:rsidR="001C1B32" w:rsidTr="003A79C9">
        <w:trPr>
          <w:trHeight w:val="557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посаду</w:t>
            </w:r>
          </w:p>
          <w:p w:rsidR="003A79C9" w:rsidRPr="003A79C9" w:rsidRDefault="003A79C9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троком на ші</w:t>
            </w:r>
            <w:r w:rsidR="003A7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сть років (строком на два роки </w:t>
            </w:r>
            <w:r w:rsidR="003A79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особи, яка призначається на посаду керівника закладу загальної середньої освіти вперше)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1B32" w:rsidTr="001C1B3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документів, необхідних для участі в конкурсі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1.З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аяв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про участь у конкурсі з наданням згоди на обробку персональних даних відповідно до Закону України «Про захист персональних даних»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</w:p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2.А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втобіографі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та/або резюме (за вибором учасника конкурсу)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3.К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опі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документа, що посвідчує особу та підтверджує громадянство 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4.К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опію документа про вищу освіту не нижче ступеня магістра (спеціаліста)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5.К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опію трудової книжки чи інших документів, що підтверджують стаж педагогічної діяльності не менше трьох років на момент їх подання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6.Д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овідку про відсутність судимості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1C1B32" w:rsidRDefault="001C1B32" w:rsidP="003A79C9">
            <w:pPr>
              <w:shd w:val="clear" w:color="auto" w:fill="FFFFFF"/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отиваційний лист, складений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 дов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ільній формі.</w:t>
            </w:r>
          </w:p>
          <w:p w:rsidR="001C1B32" w:rsidRDefault="001C1B32" w:rsidP="003A79C9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Особа може подати інші документи, які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ідтверджуватимуть її професійні та/або моральні якості.</w:t>
            </w:r>
          </w:p>
          <w:p w:rsidR="001C1B32" w:rsidRDefault="001C1B32" w:rsidP="007F3F1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 подання документів: до 1</w:t>
            </w:r>
            <w:r w:rsidR="00A20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A2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20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год. </w:t>
            </w:r>
            <w:r w:rsidR="00A20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7F3F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20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A203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року</w:t>
            </w:r>
          </w:p>
        </w:tc>
      </w:tr>
      <w:tr w:rsidR="001C1B32" w:rsidTr="001C1B32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проведення конкурсу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2" w:rsidRDefault="00C35931" w:rsidP="003A7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="00BA78F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A7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C1B32">
              <w:rPr>
                <w:rFonts w:ascii="Times New Roman" w:hAnsi="Times New Roman" w:cs="Times New Roman"/>
                <w:sz w:val="28"/>
                <w:szCs w:val="28"/>
              </w:rPr>
              <w:t xml:space="preserve"> року, початок о 1</w:t>
            </w:r>
            <w:r w:rsidR="001C1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32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адресою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81000, Львівська область, Яворівський район,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ворів,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  <w:p w:rsidR="001C1B32" w:rsidRPr="00A20318" w:rsidRDefault="001C1B32" w:rsidP="00C359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роведення публічної та відкритої презентації перспективного плану розвитку закладу загальної середньої освіти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– </w:t>
            </w:r>
            <w:r w:rsidR="00C35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жовтня 201</w:t>
            </w:r>
            <w:r w:rsidR="00A20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року, початок о 1</w:t>
            </w:r>
            <w:r w:rsidR="00A20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.00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адресою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810</w:t>
            </w:r>
            <w:r w:rsidR="00A20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Львівська область, Яворівський район, </w:t>
            </w:r>
            <w:r w:rsidR="00A20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 Шкло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A20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0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</w:tr>
      <w:tr w:rsidR="001C1B32" w:rsidTr="00EB7333">
        <w:trPr>
          <w:trHeight w:val="3138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ізвище, ім’я,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7F3F15" w:rsidP="003A7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Пузяк Галина Михайлівна</w:t>
            </w:r>
          </w:p>
          <w:p w:rsidR="001C1B32" w:rsidRDefault="00C35931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C1B3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1C1B32">
              <w:rPr>
                <w:rFonts w:ascii="Times New Roman" w:hAnsi="Times New Roman" w:cs="Times New Roman"/>
                <w:sz w:val="28"/>
                <w:szCs w:val="28"/>
              </w:rPr>
              <w:t>-2-</w:t>
            </w:r>
            <w:r w:rsidR="007F3F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1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3F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  <w:p w:rsidR="001C1B32" w:rsidRPr="007F3F15" w:rsidRDefault="007F3F15" w:rsidP="007F3F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osvita</w:t>
            </w:r>
            <w:r w:rsidR="001C1B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yavoriv@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ukr.net</w:t>
            </w:r>
          </w:p>
        </w:tc>
      </w:tr>
      <w:tr w:rsidR="001C1B32" w:rsidTr="001C1B32"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івні спеціаліста або магістра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ільно володі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державною мовою</w:t>
            </w:r>
          </w:p>
        </w:tc>
      </w:tr>
      <w:tr w:rsidR="001C1B32" w:rsidTr="001C1B32"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Компоненти вимоги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9"/>
              <w:ind w:firstLine="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a"/>
                <w:b w:val="0"/>
                <w:color w:val="000000"/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5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чітке бачення результату;</w:t>
            </w:r>
          </w:p>
          <w:p w:rsidR="001C1B32" w:rsidRDefault="001C1B32" w:rsidP="003A79C9">
            <w:pPr>
              <w:pStyle w:val="a5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сфокусовані зусилля для досягнення результату;</w:t>
            </w:r>
          </w:p>
          <w:p w:rsidR="001C1B32" w:rsidRDefault="001C1B32" w:rsidP="003A79C9">
            <w:pPr>
              <w:pStyle w:val="a5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 здатність запобігати та ефективно долати перешкоди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9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9"/>
              <w:spacing w:before="0"/>
              <w:ind w:left="82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 вміння вирішувати комплексні завдання;</w:t>
            </w:r>
          </w:p>
          <w:p w:rsidR="001C1B32" w:rsidRDefault="001C1B32" w:rsidP="003A79C9">
            <w:pPr>
              <w:pStyle w:val="a9"/>
              <w:spacing w:before="0"/>
              <w:ind w:left="82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встановлення цілей, пріоритетів та орієнтирів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2" w:rsidRDefault="001C1B32" w:rsidP="003A79C9">
            <w:pPr>
              <w:pStyle w:val="a9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Особистісні </w:t>
            </w:r>
          </w:p>
          <w:p w:rsidR="001C1B32" w:rsidRDefault="001C1B32" w:rsidP="003A79C9">
            <w:pPr>
              <w:pStyle w:val="a9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компетенції</w:t>
            </w:r>
          </w:p>
          <w:p w:rsidR="001C1B32" w:rsidRDefault="001C1B32" w:rsidP="003A79C9">
            <w:pPr>
              <w:pStyle w:val="a9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pStyle w:val="a9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аналітичні здібності;</w:t>
            </w:r>
          </w:p>
          <w:p w:rsidR="001C1B32" w:rsidRDefault="001C1B32" w:rsidP="003A79C9">
            <w:pPr>
              <w:pStyle w:val="a9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самоорганізація та орієнтація на розвиток;</w:t>
            </w:r>
          </w:p>
          <w:p w:rsidR="001C1B32" w:rsidRDefault="001C1B32" w:rsidP="003A79C9">
            <w:pPr>
              <w:pStyle w:val="a9"/>
              <w:spacing w:before="0"/>
              <w:ind w:left="-6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3) вміння працювати в стресових ситуаціях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Технічні вміння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Володіння комп’ютером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івні досвідченого користувача; досвід роботи з офісним пакетом Microsoft Office (Word, Excel, Power Point) або з альтернативним пакетом Open Office, знання сучасних технологій, вміння користуватись оргтехнікою.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Конституція України.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України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 запобігання корупції”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Закони України «Про освіту»,  «Про загальну середню освіту»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 Президента України щодо освітньої галузі.  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Положення про загальноосвітній навчальний 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Декларацію прав і свобод людин. 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Конвенцію про права дитини.</w:t>
            </w:r>
          </w:p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нші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законодавчі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нормативно-правові акти, що регулюють організацію роботи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галузі освіти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C1B32" w:rsidTr="001C1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іального законодавства, що пов’язане із завданнями та змістом роботи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 закладу освіти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відповідно до посадової інструкції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1.Накази та розпорядження Міністерства освіти і науки України.  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  <w:hyperlink r:id="rId6" w:tooltip="Концепція реформування загальної середньої освіти Нова українська школ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Концепцію реалізації державної політики у сфері реформування загальної середньої освіти «Нова українська школа» на період до 2029 року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3.Педагогіку, психологію, вікову фізіологію, шкільну гігієну; 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4.Досягнення сучасної психолого-педагогічної науки і практики; 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5.Основи соціології, економіки, фінансово-господарської діяльності закладів освіти.  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6.Законодавство про працю. 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7.Форми роботи з громадськими організаціями. </w:t>
            </w:r>
          </w:p>
          <w:p w:rsidR="001C1B32" w:rsidRDefault="001C1B32" w:rsidP="003A7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8.Правила і норми охорони і безпеки праці, правила виробничої санітарії і пожежної безпеки.</w:t>
            </w:r>
          </w:p>
        </w:tc>
      </w:tr>
    </w:tbl>
    <w:p w:rsidR="001C1B32" w:rsidRDefault="001C1B32" w:rsidP="00BA78F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C1B32" w:rsidRDefault="001C1B32" w:rsidP="001C1B3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B7333" w:rsidRDefault="00EB7333" w:rsidP="001C1B3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1C1B32" w:rsidRDefault="001C1B32" w:rsidP="001C1B32">
      <w:pPr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відділу освіти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C1B32" w:rsidRPr="00C35931" w:rsidRDefault="001C1B32" w:rsidP="00EB7333">
      <w:pPr>
        <w:ind w:left="5664"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EB7333">
        <w:rPr>
          <w:rFonts w:ascii="Times New Roman" w:hAnsi="Times New Roman" w:cs="Times New Roman"/>
          <w:sz w:val="24"/>
          <w:szCs w:val="24"/>
          <w:lang w:val="uk-UA"/>
        </w:rPr>
        <w:t>16.09</w:t>
      </w:r>
      <w:r w:rsidR="00EB7333">
        <w:rPr>
          <w:rFonts w:ascii="Times New Roman" w:hAnsi="Times New Roman" w:cs="Times New Roman"/>
          <w:sz w:val="24"/>
          <w:szCs w:val="24"/>
        </w:rPr>
        <w:t xml:space="preserve"> 2</w:t>
      </w:r>
      <w:r w:rsidR="00EB7333">
        <w:rPr>
          <w:rFonts w:ascii="Times New Roman" w:hAnsi="Times New Roman" w:cs="Times New Roman"/>
          <w:sz w:val="24"/>
          <w:szCs w:val="24"/>
          <w:lang w:val="uk-UA"/>
        </w:rPr>
        <w:t xml:space="preserve">019 </w:t>
      </w:r>
      <w:r>
        <w:rPr>
          <w:rFonts w:ascii="Times New Roman" w:hAnsi="Times New Roman" w:cs="Times New Roman"/>
          <w:sz w:val="24"/>
          <w:szCs w:val="24"/>
        </w:rPr>
        <w:t>№ 02-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5931">
        <w:rPr>
          <w:rFonts w:ascii="Times New Roman" w:hAnsi="Times New Roman" w:cs="Times New Roman"/>
          <w:sz w:val="24"/>
          <w:szCs w:val="24"/>
          <w:lang w:val="uk-UA"/>
        </w:rPr>
        <w:t>223</w:t>
      </w:r>
    </w:p>
    <w:p w:rsidR="001C1B32" w:rsidRDefault="001C1B32" w:rsidP="001C1B3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1B32" w:rsidRDefault="001C1B32" w:rsidP="001C1B32">
      <w:pPr>
        <w:pStyle w:val="Default"/>
        <w:jc w:val="center"/>
      </w:pPr>
      <w:r>
        <w:rPr>
          <w:b/>
          <w:bCs/>
        </w:rPr>
        <w:t>СКЛАД</w:t>
      </w:r>
    </w:p>
    <w:p w:rsidR="00EB7333" w:rsidRDefault="001C1B32" w:rsidP="001C1B3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конкурсної комісії для проведення відбору кандидатів на заміщення вакантної посади керівника </w:t>
      </w:r>
      <w:r w:rsidR="00EB7333">
        <w:rPr>
          <w:b/>
          <w:bCs/>
        </w:rPr>
        <w:t xml:space="preserve">Шклівської </w:t>
      </w:r>
      <w:r>
        <w:rPr>
          <w:b/>
          <w:bCs/>
        </w:rPr>
        <w:t>загальноосвітньої школи І-І</w:t>
      </w:r>
      <w:r w:rsidR="00EB7333">
        <w:rPr>
          <w:b/>
          <w:bCs/>
        </w:rPr>
        <w:t>І</w:t>
      </w:r>
      <w:r>
        <w:rPr>
          <w:b/>
          <w:bCs/>
        </w:rPr>
        <w:t>І ступенів</w:t>
      </w:r>
      <w:r w:rsidR="001A2D67">
        <w:rPr>
          <w:b/>
          <w:bCs/>
        </w:rPr>
        <w:t xml:space="preserve"> імені Мар’яна Корчака</w:t>
      </w:r>
      <w:r>
        <w:rPr>
          <w:b/>
          <w:bCs/>
        </w:rPr>
        <w:t xml:space="preserve"> </w:t>
      </w:r>
    </w:p>
    <w:p w:rsidR="001C1B32" w:rsidRDefault="001C1B32" w:rsidP="001C1B32">
      <w:pPr>
        <w:pStyle w:val="Default"/>
        <w:jc w:val="center"/>
        <w:rPr>
          <w:b/>
          <w:bCs/>
        </w:rPr>
      </w:pPr>
      <w:r>
        <w:rPr>
          <w:b/>
          <w:bCs/>
        </w:rPr>
        <w:t>Яворівської районної ради Львівської області</w:t>
      </w:r>
    </w:p>
    <w:p w:rsidR="009D2F55" w:rsidRDefault="009D2F55" w:rsidP="001C1B32">
      <w:pPr>
        <w:pStyle w:val="Default"/>
        <w:contextualSpacing/>
        <w:jc w:val="center"/>
        <w:rPr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4583"/>
        <w:gridCol w:w="4881"/>
      </w:tblGrid>
      <w:tr w:rsidR="001C1B32" w:rsidTr="00181E7D">
        <w:trPr>
          <w:trHeight w:val="1741"/>
        </w:trPr>
        <w:tc>
          <w:tcPr>
            <w:tcW w:w="4583" w:type="dxa"/>
            <w:hideMark/>
          </w:tcPr>
          <w:p w:rsidR="001C1B32" w:rsidRDefault="001C1B32">
            <w:pPr>
              <w:pStyle w:val="Default"/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Голова комісії: </w:t>
            </w:r>
          </w:p>
          <w:p w:rsidR="001C1B32" w:rsidRDefault="009D2F55">
            <w:pPr>
              <w:pStyle w:val="Default"/>
              <w:spacing w:line="276" w:lineRule="auto"/>
              <w:contextualSpacing/>
            </w:pPr>
            <w:r>
              <w:t>Байда В.П.</w:t>
            </w:r>
            <w:r w:rsidR="001C1B32">
              <w:t xml:space="preserve">  </w:t>
            </w:r>
          </w:p>
        </w:tc>
        <w:tc>
          <w:tcPr>
            <w:tcW w:w="4881" w:type="dxa"/>
          </w:tcPr>
          <w:p w:rsidR="001C1B32" w:rsidRDefault="001C1B32">
            <w:pPr>
              <w:pStyle w:val="Default"/>
              <w:spacing w:line="276" w:lineRule="auto"/>
              <w:contextualSpacing/>
            </w:pPr>
          </w:p>
          <w:p w:rsidR="001C1B32" w:rsidRDefault="001C1B32">
            <w:pPr>
              <w:pStyle w:val="Default"/>
              <w:spacing w:line="276" w:lineRule="auto"/>
              <w:contextualSpacing/>
            </w:pPr>
            <w:r>
              <w:t xml:space="preserve">-начальник відділу освіти Яворівської районної державної адміністрації </w:t>
            </w:r>
          </w:p>
          <w:p w:rsidR="009D2F55" w:rsidRDefault="009D2F55">
            <w:pPr>
              <w:pStyle w:val="Default"/>
              <w:spacing w:line="276" w:lineRule="auto"/>
              <w:contextualSpacing/>
            </w:pPr>
          </w:p>
          <w:p w:rsidR="009D2F55" w:rsidRDefault="009D2F55">
            <w:pPr>
              <w:pStyle w:val="Default"/>
              <w:spacing w:line="276" w:lineRule="auto"/>
              <w:contextualSpacing/>
            </w:pPr>
          </w:p>
        </w:tc>
      </w:tr>
      <w:tr w:rsidR="009D2F55" w:rsidTr="009D2F55">
        <w:trPr>
          <w:trHeight w:val="107"/>
        </w:trPr>
        <w:tc>
          <w:tcPr>
            <w:tcW w:w="9464" w:type="dxa"/>
            <w:gridSpan w:val="2"/>
            <w:hideMark/>
          </w:tcPr>
          <w:p w:rsidR="009D2F55" w:rsidRDefault="009D2F55" w:rsidP="007F3F15">
            <w:pPr>
              <w:pStyle w:val="Default"/>
              <w:spacing w:line="276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Члени комісії: </w:t>
            </w:r>
          </w:p>
          <w:p w:rsidR="009D2F55" w:rsidRPr="009D2F55" w:rsidRDefault="009D2F55" w:rsidP="007F3F15">
            <w:pPr>
              <w:pStyle w:val="Default"/>
              <w:spacing w:line="276" w:lineRule="auto"/>
              <w:contextualSpacing/>
            </w:pPr>
            <w:r w:rsidRPr="009D2F55">
              <w:rPr>
                <w:bCs/>
              </w:rPr>
              <w:t>Дорош М.П.</w:t>
            </w:r>
            <w:r>
              <w:rPr>
                <w:bCs/>
              </w:rPr>
              <w:t xml:space="preserve">                                                       – заступник начальника відділу освіти</w:t>
            </w:r>
          </w:p>
        </w:tc>
      </w:tr>
      <w:tr w:rsidR="009D2F55" w:rsidTr="009D2F55">
        <w:trPr>
          <w:trHeight w:val="663"/>
        </w:trPr>
        <w:tc>
          <w:tcPr>
            <w:tcW w:w="4583" w:type="dxa"/>
            <w:hideMark/>
          </w:tcPr>
          <w:p w:rsidR="009D2F55" w:rsidRDefault="009D2F55" w:rsidP="007F3F15">
            <w:pPr>
              <w:pStyle w:val="Default"/>
              <w:spacing w:line="276" w:lineRule="auto"/>
            </w:pPr>
            <w:r>
              <w:t>Лаба В.П.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 xml:space="preserve">Кобиця Я.С.. </w:t>
            </w:r>
          </w:p>
        </w:tc>
        <w:tc>
          <w:tcPr>
            <w:tcW w:w="4881" w:type="dxa"/>
            <w:hideMark/>
          </w:tcPr>
          <w:p w:rsidR="009D2F55" w:rsidRDefault="009D2F55" w:rsidP="007F3F15">
            <w:pPr>
              <w:pStyle w:val="Default"/>
              <w:spacing w:line="276" w:lineRule="auto"/>
            </w:pPr>
            <w:r>
              <w:t xml:space="preserve">- селищний голова Шкло 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 xml:space="preserve">- голова постійної комісії з питань освіти, культури, спорту та туризму Яворівської районної ради </w:t>
            </w:r>
          </w:p>
        </w:tc>
      </w:tr>
      <w:tr w:rsidR="009D2F55" w:rsidTr="009D2F55">
        <w:trPr>
          <w:trHeight w:val="317"/>
        </w:trPr>
        <w:tc>
          <w:tcPr>
            <w:tcW w:w="4583" w:type="dxa"/>
          </w:tcPr>
          <w:p w:rsidR="009D2F55" w:rsidRDefault="009D2F55" w:rsidP="007F3F15">
            <w:pPr>
              <w:pStyle w:val="Default"/>
              <w:spacing w:line="276" w:lineRule="auto"/>
            </w:pPr>
            <w:r>
              <w:t xml:space="preserve">Карпусенко В.І. 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Бачмага В.І.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Малець М.І.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Хробак Т.М.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Юрас В.І.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Процик І.Є.</w:t>
            </w:r>
          </w:p>
          <w:p w:rsidR="009D2F55" w:rsidRDefault="009D2F55" w:rsidP="007F3F15">
            <w:pPr>
              <w:pStyle w:val="Default"/>
              <w:spacing w:line="276" w:lineRule="auto"/>
            </w:pPr>
          </w:p>
        </w:tc>
        <w:tc>
          <w:tcPr>
            <w:tcW w:w="4881" w:type="dxa"/>
            <w:hideMark/>
          </w:tcPr>
          <w:p w:rsidR="009D2F55" w:rsidRDefault="009D2F55" w:rsidP="007F3F15">
            <w:pPr>
              <w:pStyle w:val="Default"/>
              <w:spacing w:line="276" w:lineRule="auto"/>
            </w:pPr>
            <w:r>
              <w:t>-депутат Яворівської районної ради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-депутат Яворівської районної ради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-депутат Яворівської районної ради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-депутат Яворівської районної ради</w:t>
            </w:r>
          </w:p>
          <w:p w:rsidR="009D2F55" w:rsidRDefault="009D2F55" w:rsidP="007F3F15">
            <w:pPr>
              <w:pStyle w:val="Default"/>
              <w:spacing w:line="276" w:lineRule="auto"/>
            </w:pPr>
            <w:r>
              <w:t>-депутат Яворівської районної ради</w:t>
            </w:r>
          </w:p>
          <w:p w:rsidR="009D2F55" w:rsidRDefault="009D2F55" w:rsidP="009D2F55">
            <w:pPr>
              <w:pStyle w:val="Default"/>
              <w:spacing w:line="276" w:lineRule="auto"/>
            </w:pPr>
            <w:r>
              <w:t>-голова батьківського комітету Шклівської ЗОШ І-ІІІ ступенів ім.Мар’яна</w:t>
            </w:r>
            <w:r w:rsidR="00876C94">
              <w:t xml:space="preserve"> </w:t>
            </w:r>
            <w:r>
              <w:t xml:space="preserve">Корчака   </w:t>
            </w:r>
          </w:p>
        </w:tc>
      </w:tr>
      <w:tr w:rsidR="009D2F55" w:rsidTr="009D2F55">
        <w:trPr>
          <w:trHeight w:val="316"/>
        </w:trPr>
        <w:tc>
          <w:tcPr>
            <w:tcW w:w="4583" w:type="dxa"/>
            <w:hideMark/>
          </w:tcPr>
          <w:p w:rsidR="009D2F55" w:rsidRDefault="00923C90" w:rsidP="007F3F15">
            <w:pPr>
              <w:pStyle w:val="Default"/>
              <w:spacing w:line="276" w:lineRule="auto"/>
            </w:pPr>
            <w:r>
              <w:t>Синюта Я.І.</w:t>
            </w:r>
          </w:p>
        </w:tc>
        <w:tc>
          <w:tcPr>
            <w:tcW w:w="4881" w:type="dxa"/>
            <w:hideMark/>
          </w:tcPr>
          <w:p w:rsidR="009D2F55" w:rsidRDefault="009D2F55" w:rsidP="007F3F15">
            <w:pPr>
              <w:pStyle w:val="Default"/>
              <w:spacing w:line="276" w:lineRule="auto"/>
            </w:pPr>
            <w:r>
              <w:t xml:space="preserve">- учитель Шклівської ЗОШ І-ІІІ ступенів ім.Мар’яна Корчака   </w:t>
            </w:r>
          </w:p>
        </w:tc>
      </w:tr>
      <w:tr w:rsidR="009D2F55" w:rsidTr="009D2F55">
        <w:trPr>
          <w:trHeight w:val="247"/>
        </w:trPr>
        <w:tc>
          <w:tcPr>
            <w:tcW w:w="4583" w:type="dxa"/>
            <w:hideMark/>
          </w:tcPr>
          <w:p w:rsidR="009D2F55" w:rsidRPr="009245ED" w:rsidRDefault="007F3F15" w:rsidP="007F3F15">
            <w:pPr>
              <w:pStyle w:val="Default"/>
              <w:spacing w:line="276" w:lineRule="auto"/>
            </w:pPr>
            <w:r>
              <w:rPr>
                <w:lang w:val="en-US"/>
              </w:rPr>
              <w:t xml:space="preserve"> </w:t>
            </w:r>
            <w:r w:rsidR="009245ED">
              <w:t>Бабій Г.Я.</w:t>
            </w:r>
          </w:p>
        </w:tc>
        <w:tc>
          <w:tcPr>
            <w:tcW w:w="4881" w:type="dxa"/>
            <w:hideMark/>
          </w:tcPr>
          <w:p w:rsidR="009D2F55" w:rsidRDefault="009D2F55" w:rsidP="007F3F15">
            <w:pPr>
              <w:pStyle w:val="Default"/>
              <w:spacing w:line="276" w:lineRule="auto"/>
            </w:pPr>
            <w:r>
              <w:t>-голова ГО «Асоціація керівників закладів освіти Яворівщини»</w:t>
            </w:r>
          </w:p>
        </w:tc>
      </w:tr>
      <w:tr w:rsidR="001C1B32" w:rsidTr="009D2F55">
        <w:trPr>
          <w:trHeight w:val="662"/>
        </w:trPr>
        <w:tc>
          <w:tcPr>
            <w:tcW w:w="4583" w:type="dxa"/>
            <w:hideMark/>
          </w:tcPr>
          <w:p w:rsidR="001C1B32" w:rsidRDefault="001C1B32">
            <w:pPr>
              <w:pStyle w:val="Default"/>
              <w:spacing w:line="276" w:lineRule="auto"/>
            </w:pPr>
          </w:p>
        </w:tc>
        <w:tc>
          <w:tcPr>
            <w:tcW w:w="4881" w:type="dxa"/>
          </w:tcPr>
          <w:p w:rsidR="001C1B32" w:rsidRDefault="001C1B32">
            <w:pPr>
              <w:pStyle w:val="Default"/>
              <w:spacing w:line="276" w:lineRule="auto"/>
            </w:pPr>
          </w:p>
        </w:tc>
      </w:tr>
    </w:tbl>
    <w:p w:rsidR="001C1B32" w:rsidRDefault="001C1B32" w:rsidP="001C1B32">
      <w:pPr>
        <w:pStyle w:val="Default"/>
      </w:pPr>
      <w:r>
        <w:rPr>
          <w:b/>
          <w:bCs/>
          <w:lang w:val="ru-RU"/>
        </w:rPr>
        <w:t xml:space="preserve"> </w:t>
      </w: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1C1B32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6481" w:rsidRDefault="00B76481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6481" w:rsidRDefault="00B76481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6481" w:rsidRDefault="00B76481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C1B32" w:rsidRDefault="00B76481" w:rsidP="001C1B32">
      <w:pPr>
        <w:ind w:left="3540"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3</w:t>
      </w:r>
    </w:p>
    <w:p w:rsidR="001C1B32" w:rsidRDefault="001C1B32" w:rsidP="001C1B32">
      <w:pPr>
        <w:ind w:left="5664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відділу освіти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C1B32" w:rsidRPr="00C35931" w:rsidRDefault="001C1B32" w:rsidP="001C1B32">
      <w:pPr>
        <w:ind w:left="5664"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B76481">
        <w:rPr>
          <w:rFonts w:ascii="Times New Roman" w:hAnsi="Times New Roman" w:cs="Times New Roman"/>
          <w:sz w:val="24"/>
          <w:szCs w:val="24"/>
          <w:lang w:val="uk-UA"/>
        </w:rPr>
        <w:t>16.09.2019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481">
        <w:rPr>
          <w:rFonts w:ascii="Times New Roman" w:hAnsi="Times New Roman" w:cs="Times New Roman"/>
          <w:sz w:val="24"/>
          <w:szCs w:val="24"/>
        </w:rPr>
        <w:t>№ 02-</w:t>
      </w:r>
      <w:r w:rsidR="00B76481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B76481">
        <w:rPr>
          <w:rFonts w:ascii="Times New Roman" w:hAnsi="Times New Roman" w:cs="Times New Roman"/>
          <w:sz w:val="24"/>
          <w:szCs w:val="24"/>
        </w:rPr>
        <w:t>/</w:t>
      </w:r>
      <w:r w:rsidR="00C35931">
        <w:rPr>
          <w:rFonts w:ascii="Times New Roman" w:hAnsi="Times New Roman" w:cs="Times New Roman"/>
          <w:sz w:val="24"/>
          <w:szCs w:val="24"/>
          <w:lang w:val="uk-UA"/>
        </w:rPr>
        <w:t>223</w:t>
      </w:r>
    </w:p>
    <w:p w:rsidR="001C1B32" w:rsidRDefault="001C1B32" w:rsidP="001C1B32">
      <w:pPr>
        <w:ind w:left="558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F0D9F" w:rsidRDefault="00DF0D9F" w:rsidP="00DF0D9F">
      <w:pPr>
        <w:pStyle w:val="Default"/>
        <w:jc w:val="center"/>
      </w:pPr>
      <w:r>
        <w:rPr>
          <w:b/>
          <w:bCs/>
        </w:rPr>
        <w:t>ПЕРЕЛІК ПИТАНЬ</w:t>
      </w:r>
    </w:p>
    <w:p w:rsidR="00DF0D9F" w:rsidRDefault="00DF0D9F" w:rsidP="00DF0D9F">
      <w:pPr>
        <w:pStyle w:val="Default"/>
        <w:jc w:val="center"/>
      </w:pPr>
      <w:r>
        <w:rPr>
          <w:b/>
          <w:bCs/>
        </w:rPr>
        <w:t>на перевірку знань законодавства і функціональних повноважень кандидатури на заміщення вакантної посади керівника закладу загальної середньої освіти Яворівського району</w:t>
      </w:r>
    </w:p>
    <w:p w:rsidR="00DF0D9F" w:rsidRDefault="00DF0D9F" w:rsidP="00DF0D9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Якою є територія України в межах існуючого кордону?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 мають зворотну дію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часі закони та інші нормативно-правові акти?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 може громадянин України за дії, що дискредитують державу, бути позбавлений громадянства? 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якого дня набула чинності Конституція України? 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таке подарунок відповідно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Закону України «Про запобігання корупції»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Хто є близькими особами згідно із Законом України «Про запобігання корупції»? 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таке корупція у розумінні Закону України «Про запобігання корупції»?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Хто має право подавати скаргу в інтересах неповнолітніх і недієздатних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таке конфіденційна інформація відповідно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Закону України «Про доступ до публічної інформації»?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якого періоду розпорядник публічної інформації має надати відповідь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інформацію, яка стосується інформації, необхідної для захисту життя чи свободи особи?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належить до повноважень керівника закладу освіти?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таке інформальна освіта?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якої інформації та документів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бути відкритий доступ на веб-сайтах закладів освіти (у разі їх відсутності – на веб-сайтах засновників)?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Чия присутність не є обов'язковою для проведення конкурсу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посаду керівника закладу  освіти?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України «Про освіту» передбачає автономію закладів освіти. Керівник закладу середньої освіти НЕ уповноважений: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Яка форма освіти НЕ належить до індивідуальної форми здобуття освіти?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Скільки дітей може бути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одному класі закладу загальної середньої освіти?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яких засадах педагогіки працює Нова українська школа?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Оберіть серед запропонованих ключову компетентність Нової української школи: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Яка роль учителя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ій українській школі?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Сутність компетентнісного навчання викладено в: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Нові освітні стандарти сфокусовані на: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новим законом,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імназія – це що?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новим законом,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іцей – це що?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Цей закон дає вчителю можливість працювати за власними освітніми програмами. А ще - вперше регулює кількість годин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ідвищення їхньої кваліфікації. Як мають покращувати свої знання і вміння педагоги за новим законом?  </w:t>
      </w:r>
    </w:p>
    <w:p w:rsidR="00DF0D9F" w:rsidRDefault="00DF0D9F" w:rsidP="00DF0D9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Яке місце може займати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ігія в школі?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Зазначте, де визначається конкретний режим робочого часу: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Зазначте, що покладено в основу при визначенні зм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сту трудової функції працiвника: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Зазначте, чи можуть залучатися до понаднормових роб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лише за їх згодою: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Зазначте, що зобов’язаний зробити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початку роботи за укладеним трудовим договором власник або уповноважений ним орган: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Знайдіть відповідність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між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назвами педагогічних наук та їх змістом. Відповідь подайте у вигляді поєднання числа та букви.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Назв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іть всеукраїнські учнівські конкурси: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Знайдіть відповідність. Який тип стосунків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іж учителем та учнем відносять до особистісно зорієнтованої освіти: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Які повноваження мають органи самоврядування загальноосвіт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ньої школи: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Як Ви розумієте поняття «загальнолюдські цінності»: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наведеному нижче списку виберіть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ізвища відомих педагогів: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Яка найголовніша, на Вашу думку, мета загальної середньої освіти? Виберіть один із запропонованих варіанті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якого принципу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Ви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іднесете правило: «Працюючи з усім класом, пам’ятай про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кожного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учня»?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Доповніть речення одним із чотирьох нижчезазначених варіантів: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Процес,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 якого готові знання передаються учням, із подальшим процесом закріплення, узагальнення, систематизації та контролю – це: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 наочних методів навчання належать: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Принципи навчання: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Індивідуальний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ідхід у навчанні – це: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Основною метою оцінки вчителем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івня знань учня є: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Дидактика вивча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є: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Виберіть один варіант відповіді. Який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ідхід у вихованні, на Вашу думку, найбільше сприяє розвитку самостійності у дитини: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Із нижченаведеного списку виберіть методи виховання: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Педагогіка – це: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педагогіці існує низка відносно самостійних розділів, пов'язаних із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досл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ідженням окремих сторін навчально-виховного процесу. Знайдіть відповідність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між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назвою розділу та його змістом.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Оберіть одну правильну відповідь. Вчитель вирі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шив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розпочати вивчення розділу з довільно обраної теми. Який принцип навчання було порушено?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Що є основним показником ефективності навчання: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Тарифікаційна списки затверджують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ізніше: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Тарифікаційні списки погоджують із: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Педагогічне навантаження вчителя становить, </w:t>
      </w:r>
      <w:r>
        <w:rPr>
          <w:rFonts w:ascii="Times New Roman" w:hAnsi="Times New Roman" w:cs="Times New Roman"/>
          <w:i/>
          <w:sz w:val="24"/>
          <w:szCs w:val="24"/>
        </w:rPr>
        <w:t>год/тиждень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Педагогічне навантаження асистента вчителя інклюзивних класі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год/тиждень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Педагогічне навантаження вихователя закладу освіти становить, </w:t>
      </w:r>
      <w:r>
        <w:rPr>
          <w:rFonts w:ascii="Times New Roman" w:hAnsi="Times New Roman" w:cs="Times New Roman"/>
          <w:i/>
          <w:sz w:val="24"/>
          <w:szCs w:val="24"/>
        </w:rPr>
        <w:t>год/тиждень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Педагогічне навантаження вчителя менше тарифної ставки встановлюють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Доплата за класне керівництво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(ХІІ) класах становить,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завідування навчальним кабінетом становить,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Додаткова оплата за ведення діловодства становить,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Посадовий оклад директора закладу освіти на кожні 700 учнів понад 1000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тарифікаційного списку вносять педагогічних працівників: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педагогічне звання «учитель-методист»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Асистентові вчителя закладу освіти з інклюзивним навчання встановлюють, </w:t>
      </w:r>
      <w:r>
        <w:rPr>
          <w:rFonts w:ascii="Times New Roman" w:hAnsi="Times New Roman" w:cs="Times New Roman"/>
          <w:i/>
          <w:sz w:val="24"/>
          <w:szCs w:val="24"/>
        </w:rPr>
        <w:t>тарифний розряд: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педагогічних працівників закладів освіти граничний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надбавки «за престижність праці» з 01.01.2018 становить,</w:t>
      </w:r>
      <w:r>
        <w:rPr>
          <w:rFonts w:ascii="Times New Roman" w:hAnsi="Times New Roman" w:cs="Times New Roman"/>
          <w:i/>
          <w:sz w:val="24"/>
          <w:szCs w:val="24"/>
        </w:rPr>
        <w:t xml:space="preserve"> %: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Посадові (робочі) інструкції (далі - інструкції) розроблюють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основі: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Інструкції складають: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Інструкції розробляють у, </w:t>
      </w:r>
      <w:r>
        <w:rPr>
          <w:rFonts w:ascii="Times New Roman" w:hAnsi="Times New Roman" w:cs="Times New Roman"/>
          <w:i/>
          <w:sz w:val="24"/>
          <w:szCs w:val="24"/>
        </w:rPr>
        <w:t>примірниках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Посадова інструкція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такі розділи: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розділі «Завдання та обов’язки»інструкцій зазначають: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«Загальні положення» інструкцій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посадових інструкцій обов’язково включають 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тексті інструкцій заборонено використовувати: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 до посадової інструкції вносять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 зміни: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Зміни та доповнення до інструкцій вносять лише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ідставі: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обов’язкових реквізитів інструкцій належить: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Інструкції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 заміни новими зберігають, років: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Інструкція набуває чинності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 того, як: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укладаєте трудовий догові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із працівником, не можна вимагати в нього: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Трудові книжки ведуть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Прийом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роботу оформлюють: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>
        <w:rPr>
          <w:rFonts w:ascii="Times New Roman" w:hAnsi="Times New Roman" w:cs="Times New Roman"/>
          <w:sz w:val="24"/>
          <w:szCs w:val="24"/>
        </w:rPr>
        <w:t>, які працюють на умовах погодинної оплати праці, трудову книжку ведуть: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прийому працівника на роботу йому слід роз’яснити: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Педагогічне навантаження на наступний навчальний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 слід доводити до відома педагогів: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Звільнення педагогічних працівникі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зв’язку із скороченням обсягу роботи можливе: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відсутності педагога керівник закладу освіти зобов’язаний: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Роботу у вихідний день можна компенсувати: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Заборонено залучати до чергування у вихідні та святкові дні: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канікул, що не збігаються з черговою відпусткою , керівник закладу освіти залучає педагогів до педагогічної роботи: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Графік надання щорічних відпусток складають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Ділити відпустку на частини можна за умови, аби основна її частина була не менше, днів: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порушення трудової дисципліни до працівника можна застосувати такий захід стягнення, як: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Дисциплінарне стягнення накладають: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Навчальні досягнення учнів оцінюють із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види оцінювання навчальних досягнень учнів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 освіти може використовувати такі системи оцінювання навчальних досягнень учні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Виокремлюють такі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івні навчальних досягнень учнів: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Учень із середнім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івнем навчальних досягнень: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визначення рівня навчальних досягнень учнів враховують: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Якщо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івень навчальних досягнень учня не відповідає Критеріям оцінювання, то вчитель ставить позначку: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вербального оцінювання в початкових класах використовують: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ідсумкове оцінювання здійснюють за: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Оцінку за ведення зошита у початковій школі: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дня можна проводити письмові контрольні роботи: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Найліпший день і час для проведення контрольної роботи у початкових класах: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оцінювання навчальних досягнень учнів: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другому класі оцінювання навчальних досягнень учнів здійснюють вербально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ішенням: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Накази належать до такого виду документації, як: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>
        <w:rPr>
          <w:rFonts w:ascii="Times New Roman" w:hAnsi="Times New Roman" w:cs="Times New Roman"/>
          <w:sz w:val="24"/>
          <w:szCs w:val="24"/>
        </w:rPr>
        <w:t>є такої групи наказів: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Накази з кадрових питань зберігаються: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наказів з кадрових питань належать такі: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Наказ складається 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частин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Констатуюча частина може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опущена в наказ з: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метою розрізнення груп наказів з кадрових питань до порядкового номера додають: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Накази з адміністративно-господарських питань зберігають: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про накладання дисциплінарних стягнень належить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наказів з: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Накази з кадрових питань бувають: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Накази про надання щорічних відпусток зберігають: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наказі про прийняття на роботу має бути зазначено: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зведеного наказу заборонено включати такі пункти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колективного договору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є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Положення колективного договору поширюються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укладанням колективного договору проводять: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колективному договорі визначають такі гарантії 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іально-побутові пільги для працівників, як-от: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 відхилення зборами трудового колективу проекту колективного договору для подальших переговорів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ідводять строк: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Колективний догові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 моменту його схвалення загальними зборами трудового колективу має бути підписаний уповноваженими представниками сторін не пізніше як через: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Колективний догові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набирає чинності: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зміни керівника колективний догові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зберігає чинність протягом: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Колективний догові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підлягає: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повідомній реєстрації колективного договору можу бути відмовлено в разі: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Повідомну реєстрацію проводять протягом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початок колективних переговорів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ініціатор має повідомити іншу сторону не раніше як за: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сторона зобов’язана розпочати переговори про укладання колективного договору протягом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ведення переговорів 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ідготовки проекту колективного договору утворюють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 загальноосвітніх навчальних закладів комплектують відповідно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Наповнюваність класів загальноосвітніх навчальних закладі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повинні перевищувати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навчальних закладах кількість учні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класі має бути не менше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 про зарахування учні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групи продовженого дня приймають: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Групу продовженого дня комплектують з учні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Наповнюваність груп продовженого дня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перевищувати: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Гранична наповнюваність класів та виховних груп загальноосвітніх шкі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>інтернатів становить: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учнів у класах для учнів зі зниженим зором у спеціальних загальноосвітніх школах (школа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>інтернатах) становить: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Зарахування дітей з особливими освітніми потребами до спеціальних класів здійснюють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ідставі: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Гранична наповнюваність класів для учнів зі складними видами розвитку у спеціальних загальноосвітніх школах (школа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>інтернатах) становить: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Поділ класу на групи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проведення практичних занять за лекційною формою навчання з профільних дисциплін у спеціалізований школах (школах-інтернатах) здійснюють, якщо кількість учнів у класі становить понад: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вивчення іноземних мов клас ділять на: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час проведення практичних занять з інформатики з використанням комп’ютерів клас ділять на: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Мінімальна наповнюваність груп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 час проведення факультативних занять та курсів за вибором у загальноосвітніх навчальних закладах міської місцевості становить: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Наповнюваність класів з інклюзивним навчанням 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</w:t>
      </w:r>
      <w:proofErr w:type="gramEnd"/>
      <w:r>
        <w:rPr>
          <w:rFonts w:ascii="Times New Roman" w:hAnsi="Times New Roman" w:cs="Times New Roman"/>
          <w:sz w:val="24"/>
          <w:szCs w:val="24"/>
        </w:rPr>
        <w:t>ільше: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Надбавку за вислугу років у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10% виплачують за стаж понад: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надбавки за вислугу років у зв’язку зі збільшенням педагогічного стажу збільшують із: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Надбавку «за престижність праці» встановлюють у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до,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надбавки за високі досягнення у праці не має перевищувати,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Посадовий оклад керівника навчального закладу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за кожні 700 учнів понад 1000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Педагогічним працівникам спеціалізованих навчальних закладів з поглибленим вивченням іноземної мови, які знають і застосовують її в практичній роботі,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Керівним і педагогічним працівникам ліцеїв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Помічникам вихователів шкі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інтернатів посадовий оклад підвищують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Посадовий оклад керівників загальноосвітніх навчальних закладів для дітей 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ідлітків, які потребують тривалого лікування або особливих умов виховання, підвищують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Педагогічним працівникам загальноосвітніх навчальних закладів для дітей, які потребують корекції фізичного та/або розумового розвитку, посадові оклади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 посадових окладів керівникам загальноосвітніх навчальних закладів, де є спеціальні класи, провадять за наявності: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Заступникам з навчальної роботи за керівництво групами продовженого дня (не менше двох)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виконання робіт з важкими та шкідливими умовами праці становить до,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завідування бібліотекою та роботу з бібліотечним фондом встановлюють доплату в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Доплату за класне керівництво 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-ХІ (ХІІ) встановлюють у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класах  з числом учнів менше 12 осіб доплату за класне керівництво здійснюють у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і, % відповідних доплат: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Доплату за перевірку зошитів у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15% ставки заробітної плати проводять учителям: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завідування навчальним кабінетом становить, % посадового окладу: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Евакуація – 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навчального закладу має затвердити: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Орієнтовний план евакуації учнів переглядають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Навчальну евакуацію учнів проводять: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Протипожежний режим у навчальному закладі встановлюють: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Протипожежний режим охоплює порядок: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адміністративних приміщеннях навчального закладу заборонено використовувати: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навчальних закладах у два та більше поверхи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 них розміщують: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Пожежно-технічна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приймає навчальних заклад: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кожному приміщенні навчального закладу має бути: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Працівник, який виявив пожежу або її ознаки, передусім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місці пожежі керівник навчального закладу передусім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першу чергу евакуюють: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оповіщення про евакуацію у навчальному закладі використовують: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Приміщення, яких проводять масові заходи, мають бути обладнані: 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 час евакуації передусім необхідно: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приміщенні, </w:t>
      </w:r>
      <w:proofErr w:type="gramStart"/>
      <w:r>
        <w:rPr>
          <w:rFonts w:ascii="Times New Roman" w:hAnsi="Times New Roman" w:cs="Times New Roman"/>
          <w:sz w:val="24"/>
          <w:szCs w:val="24"/>
        </w:rPr>
        <w:t>яке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має один евакуаційний вихід, може перебувати не більше: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особовій справі документи групують: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Особові справи формують протягом: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особової справи долучають: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Відомості про зміну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ізвища працівника вносять до: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особової справи не долучають: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особової справи складають: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Особову справу реєструють у: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особовому листку 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>іку кадрів передбачають відомості про працівника, як-от: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Документи в особову справу слід скласти в такій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ідовності: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Порушення є зберігати в особовій справі: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доповнення до особового листа 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іку кадрів вносять інформацію про: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ідсумковий запис до внутрішнього опису документів справи містить інформацію, як-от: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Особові справи осіб, які працюють за сумісництвом, зберігають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ісля звільнення: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опису справ особові справи вносять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 такі види освіти, як-от: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Інституційна освіта охоплює такі форми, як-от: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Дистанційна форма навчання передбача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складників системи освіти НЕ належить: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Тривалість навчання на базовому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івні середньої освіти триває, років: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ільна середня освіта передбачає таке спрямування: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складників освіти дорослих НЕ належить: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Залежно від засновника заклад освіти може бути: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закладу освіти в межах повноважень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закладі освіти можуть діяти органи громадського самоврядування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Порушенням академічної доброчесності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Сертифікацію педагогічні працівники проходять: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видів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ідвищення кваліфікації педагогічних і науково-педагогічних працівників належать: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Педагогічному працівникові з вислугою понад три роки встановлюють щомісячну надбавку в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і, </w:t>
      </w:r>
      <w:r>
        <w:rPr>
          <w:rFonts w:ascii="Times New Roman" w:hAnsi="Times New Roman" w:cs="Times New Roman"/>
          <w:i/>
          <w:sz w:val="24"/>
          <w:szCs w:val="24"/>
        </w:rPr>
        <w:t>% посадового окладу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Педагогічний працівник, який пройшов сертифікацію, отримує щомісячну доплату в розмі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і, </w:t>
      </w:r>
      <w:r>
        <w:rPr>
          <w:rFonts w:ascii="Times New Roman" w:hAnsi="Times New Roman" w:cs="Times New Roman"/>
          <w:i/>
          <w:sz w:val="24"/>
          <w:szCs w:val="24"/>
        </w:rPr>
        <w:t xml:space="preserve">% посадового окладу: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Інструкції з охорони праці розробляють: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такі розділи: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«Загальні положення»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«Вимоги безпеки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ісля закінчення роботи» містить: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тексті інструкції ЗАБОРОНЕНО використовувати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Інструкцію переглядають у строк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ідше ніж раз на: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Інструкцію переглядають достроково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є потреба у професійному доборі, то інструкцію переглядають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ідше ніж раз на: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Інструкція набирає чинності з дня: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 інструкцій узгоджують із: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Інструкцію з охорони праці уводять у дію до: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Інструкції з охорони праці реєструють у: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Інструкції з охорони праці затверджують і скасовують: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письмовому зверненні громадянина обов’язково має бути зазначено: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у зверненні немає даних, необхідних для прийняття обґрунтованого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ішення, його повертають громадянину у строк не більше: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питання,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у зверненні, не входять до повноважень навчального закладу, його пересилають за належністю у строк не більше: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ідлягають розгляду та вирішенню звернення: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Звернення громадян, які потребують додаткового вивчення, розглядають і вирішують у строк: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Звернення громадян, які не потребують додаткового вивчення, розглядають і вирішують у строк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ільше: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Загальний строк вирішення питань, порушених у зверненнях громадян, становить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Причиною відмови в прийнятті та розгляду звернення може бути: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Заборонено розголошувати без згоди громадянина такі відомості, що містяться у його зверненні, як: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першочерговому порядку розглядають звернення: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Звернення громадян реєструють у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Звернення громадян, що надійшли в неробочий день та час, реєструють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Скарга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ішення за зверненням може бути подана не пізніше: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інвентаризації є обов’язковим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такому випадку: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Інвентаризацію необоротних активів проводять: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Інвентаризацію земельних ділянок, будівель, споруд та інших нерухомих об’єктів проводять: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Інвентаризацію бібліотечних фондів проводять протягом: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наявності обсягу бібліотечних фондів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 10 до 500 тис. одиниць інвентаризацію проводять з охопленням щорічно не менше 20% одиниць протягом: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наявності обсягу бібліотечних фондів понад 500 тис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диниць інвентаризацію проводять з охопленням щорічно не менше 10% одиниць протягом: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10 розділу І Положення про інвентаризацію інструменти, прилади, інвентар (меблі) та інші нерухомі об’єкти інвентаризують щороку в обсязі не менше 30% усіх зазначених об’єктів з обов’язковим охопленням інвентаризацією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іх інструментів, приладів, інвентарю (меблів) протягом: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Інвентаризаційну комісію очолю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Кількість членів інвентаризаційної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ії становить: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наказі керівника установи про проведення інвентаризації зазначають таку інформацію: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початку перевірки фактичної наявності активів: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інвентаризація активів у приміщенні, де вони зберігаються, не закінчена протягом одного дня, голова інвентаризаційної комісії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матеріально відповідальні особи виявлять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ісля інвентаризації помилки в інвентаризаційних описах, вони повинні: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Матеріали інвентаризації заповнюють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Відомості про результати проведених інвентаризацій бюджетні установи оформляють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Інвентаризаційний опис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відомості про: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Відповідальність за проведення інструктажів з питань охорони праці в навчальному закладі покладено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є такого виду інструктажу, як: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Вступний інструктаж з охорони праці проводить: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з працівниками вступного інструктажу з охорони праці фіксують у: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Вступний інструктаж з охорони праці з працівниками проводять: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Первинний інструктаж з охорони праці з працівниками проводять: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Повторний інструктаж з охорони праці для робітників, які працюють на роботах із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ідвищеною небезпекою, проводять один раз на: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первинного,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позапланового та цільового інструктажів з охорони праці з працівниками та учнями фіксують у: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Позаплановий інструктаж з охорони праці з працівниками проводять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 перерви в роботі працівника понад 60 календарних днів проводять інструктаж: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Первинний інструктаж з охорони праці проводять з працівником, який: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ільовий інструктаж з охорони праці з працівниками проводять у разі: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Вступний інструктаж з охорони праці з учнями проводять: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Первинний інструктаж з учнями проводять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ісля проведення первинного, повторного, позапланового та цільового інструктажів з охорони праці здійснюють перевірку знань у формі: 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Первинний інструктаж з охорони праці перед виконанням навчального завдання, пов’язаного з використанням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ізних механізмів, інструментів, матеріалів тощо реєструють у: 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Проходження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ідвищення кваліфікації не рідше одного разу на п’ять років є обов’язковою умовою чергової атестації: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Позачергова атестація з метою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 кваліфікаційної категорії може бути проведена після присвоєння попередньої не раніше ніж: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Керівник навчального закладу має видати наказ про створення атестаційної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ії до: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Кількість членів атестаційної комісії має бути: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кількість працівників навчального закладу є меншою ніж 15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>
        <w:rPr>
          <w:rFonts w:ascii="Times New Roman" w:hAnsi="Times New Roman" w:cs="Times New Roman"/>
          <w:sz w:val="24"/>
          <w:szCs w:val="24"/>
        </w:rPr>
        <w:t>, їх атестацію проводить: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Оберіть характеристики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складу атестаційної комісії, визначені в Типовому положенні: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навчального закладу має подати до атестаційної комісії списки педагогічних працівників, які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ідлягають черговій атестації, до: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Атестаційна комісія має затвердити списки педагогічних працівників, які атестуються, та графік роботи атестаційної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ії, до: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Атестаційна комісія має вивчити педагогічну діяльність осіб, які атестуються,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діяльності у між атестаційний період педагогічного працівника, який атестується, подають до атестаційної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ії, до: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Атестаційна комісія 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івня має право: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Атестаційна комісія 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івня здійснює атестацію педагогічних працівників до: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Особи, прийняті на посади педагогічних працівників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ісля закінчення вищих навчальних закладів, атестуються: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Атестаційна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створена у навчальному закладі, є комісією: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Атестаційна комісія може приймати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про перенесення строку чергової атестації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Трудові книжки ведуть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 про прийняття на роботу працівника роблять з дня зарахування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ізніше: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Правильність внесених у трудову книжку відомостей своїм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ідписом завіряє: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заклад освіти, який зробив неточний запис, ліквідований, то запис виправля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 звільнення працівника запис про 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трудовій книжці роблять: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номер і дату документа,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ідставі якого змінено прізвище працівника, роблять: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Неточні або неправильні записи в розділах трудової книжки: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ідставою для виправлення відомостей про роботу є: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Трудову книжку реєструють у: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у трудовій книжці заповнені сторінки одного з розділів, то: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розділі «Відомості про нагородження» НЕ вносять інформацію про: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звільнення працівника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працівник загубив трудову книжку, то дублікат видають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ісля отримання заяви не пізніше, </w:t>
      </w:r>
      <w:r>
        <w:rPr>
          <w:rFonts w:ascii="Times New Roman" w:hAnsi="Times New Roman" w:cs="Times New Roman"/>
          <w:i/>
          <w:sz w:val="24"/>
          <w:szCs w:val="24"/>
        </w:rPr>
        <w:t>днів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трудову книжку НЕ вносять такий запис: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Педагогічні звання присвоюють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Подання про присвоєння педагогічних звань подають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Педагогічні звання «учитель-методист» і «старший учитель» присвоюють: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Педагогічне звання «учитель-методист» присвоюють за наявності у педагога кваліфікаційної категорії: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Педагогічне звання «старший учитель» присвоюють педагогу за наявності кваліфікаційної категорії: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Педагогічне звання присвоює атестаційна 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Педагогічне звання «практичний психолог-методист» присвоюють, якщо практичний психолог: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Вихователю групи продовженого дня можна присвоїти педагогічне звання: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про присвоєння педагогічного звання доводять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відома працівника у строк, </w:t>
      </w:r>
      <w:r>
        <w:rPr>
          <w:rFonts w:ascii="Times New Roman" w:hAnsi="Times New Roman" w:cs="Times New Roman"/>
          <w:i/>
          <w:sz w:val="24"/>
          <w:szCs w:val="24"/>
        </w:rPr>
        <w:t>днів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Апеляцію на рішення атестаційної комісії педагогічний працівник може подати у строк, </w:t>
      </w:r>
      <w:r>
        <w:rPr>
          <w:rFonts w:ascii="Times New Roman" w:hAnsi="Times New Roman" w:cs="Times New Roman"/>
          <w:i/>
          <w:sz w:val="24"/>
          <w:szCs w:val="24"/>
        </w:rPr>
        <w:t xml:space="preserve">днів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ід дня вручення атестаційного листа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педагогічне звання «учитель-методист»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 xml:space="preserve">%: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педагогічне звання «старший учитель»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на, </w:t>
      </w:r>
      <w:r>
        <w:rPr>
          <w:rFonts w:ascii="Times New Roman" w:hAnsi="Times New Roman" w:cs="Times New Roman"/>
          <w:i/>
          <w:sz w:val="24"/>
          <w:szCs w:val="24"/>
        </w:rPr>
        <w:t xml:space="preserve">%:    </w:t>
      </w:r>
    </w:p>
    <w:p w:rsidR="00DF0D9F" w:rsidRDefault="00DF0D9F" w:rsidP="00DF0D9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разі присвоєння педагогічного звання посадовий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ідвищують з:  </w:t>
      </w:r>
    </w:p>
    <w:p w:rsidR="00DF0D9F" w:rsidRDefault="00DF0D9F" w:rsidP="00DF0D9F">
      <w:pPr>
        <w:pStyle w:val="a7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B32" w:rsidRDefault="001C1B32" w:rsidP="001C1B32">
      <w:pPr>
        <w:pStyle w:val="a7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B32" w:rsidRDefault="001C1B32" w:rsidP="001C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Зразок ситуаційного завдання</w:t>
      </w:r>
    </w:p>
    <w:p w:rsidR="001C1B32" w:rsidRDefault="001C1B32" w:rsidP="001C1B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Style w:val="3"/>
          <w:rFonts w:eastAsiaTheme="minorEastAsia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конкурсу на посаду керівника закладу загальної середньої освіти</w:t>
      </w:r>
    </w:p>
    <w:p w:rsidR="001C1B32" w:rsidRDefault="001C1B32" w:rsidP="001C1B32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uk-UA" w:eastAsia="ru-RU"/>
        </w:rPr>
      </w:pPr>
    </w:p>
    <w:p w:rsidR="001C1B32" w:rsidRDefault="001C1B32" w:rsidP="001C1B32">
      <w:pPr>
        <w:pStyle w:val="a7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читель у новому класі вирішив провести урок із використанням інтерактивних методів навчання. Він об’єднав дітей 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ідгрупи по 4-5 осіб,  роздав завдання і повідомив тільки про те, що завдання треба розв’язати. Потім сів за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ій стіл і почав готуватись до наступного етапу уроку, не звертаючи уваги на дітей. Коли прийшов час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ідводити підсумки, виявилось, що декілька підгруп зовсім не виконали завдання, тому що не зрозуміли його, кілька дітей посварилися й сиділи похмурі, дехто взагалі не брав участі у роботі.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</w:t>
      </w:r>
    </w:p>
    <w:p w:rsidR="001C1B32" w:rsidRDefault="001C1B32" w:rsidP="001C1B32">
      <w:pPr>
        <w:pStyle w:val="a7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Яких помилок, на Вашу думку, припущено вчителем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такій ситуації: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1C1B32" w:rsidRDefault="001C1B32" w:rsidP="001C1B32">
      <w:pPr>
        <w:pStyle w:val="a7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EA3" w:rsidRDefault="000F0EA3"/>
    <w:sectPr w:rsidR="000F0EA3" w:rsidSect="00BA78F3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37F0"/>
    <w:multiLevelType w:val="hybridMultilevel"/>
    <w:tmpl w:val="13921526"/>
    <w:lvl w:ilvl="0" w:tplc="313C4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1C1B32"/>
    <w:rsid w:val="000F0EA3"/>
    <w:rsid w:val="00181E7D"/>
    <w:rsid w:val="001A2D67"/>
    <w:rsid w:val="001C1B32"/>
    <w:rsid w:val="003A79C9"/>
    <w:rsid w:val="004362D7"/>
    <w:rsid w:val="007F3F15"/>
    <w:rsid w:val="00876C94"/>
    <w:rsid w:val="00913FF0"/>
    <w:rsid w:val="00923C90"/>
    <w:rsid w:val="009245ED"/>
    <w:rsid w:val="00976527"/>
    <w:rsid w:val="009C45AA"/>
    <w:rsid w:val="009D2F55"/>
    <w:rsid w:val="009F7A0A"/>
    <w:rsid w:val="00A20318"/>
    <w:rsid w:val="00B76481"/>
    <w:rsid w:val="00BA78F3"/>
    <w:rsid w:val="00C35931"/>
    <w:rsid w:val="00D80950"/>
    <w:rsid w:val="00DF0D9F"/>
    <w:rsid w:val="00E32417"/>
    <w:rsid w:val="00EA5BE8"/>
    <w:rsid w:val="00EB7333"/>
    <w:rsid w:val="00F7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B32"/>
    <w:rPr>
      <w:color w:val="0000FF"/>
      <w:u w:val="single"/>
    </w:rPr>
  </w:style>
  <w:style w:type="paragraph" w:styleId="a4">
    <w:name w:val="Normal (Web)"/>
    <w:basedOn w:val="a"/>
    <w:unhideWhenUsed/>
    <w:rsid w:val="001C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1"/>
    <w:unhideWhenUsed/>
    <w:qFormat/>
    <w:rsid w:val="001C1B32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ий текст Знак"/>
    <w:basedOn w:val="a0"/>
    <w:link w:val="a5"/>
    <w:uiPriority w:val="1"/>
    <w:rsid w:val="001C1B3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1C1B32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1C1B3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8"/>
    <w:rsid w:val="001C1B32"/>
    <w:pPr>
      <w:widowControl w:val="0"/>
      <w:shd w:val="clear" w:color="auto" w:fill="FFFFFF"/>
      <w:spacing w:before="360" w:after="240" w:line="306" w:lineRule="exact"/>
      <w:ind w:hanging="360"/>
    </w:pPr>
    <w:rPr>
      <w:rFonts w:ascii="Times New Roman" w:eastAsia="Times New Roman" w:hAnsi="Times New Roman" w:cs="Times New Roman"/>
      <w:spacing w:val="2"/>
      <w:lang w:val="uk-UA"/>
    </w:rPr>
  </w:style>
  <w:style w:type="paragraph" w:customStyle="1" w:styleId="Default">
    <w:name w:val="Default"/>
    <w:rsid w:val="001C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Нормальний текст"/>
    <w:basedOn w:val="a"/>
    <w:rsid w:val="001C1B3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1C1B32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B32"/>
    <w:pPr>
      <w:widowControl w:val="0"/>
      <w:shd w:val="clear" w:color="auto" w:fill="FFFFFF"/>
      <w:spacing w:before="360"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lang w:val="uk-UA"/>
    </w:rPr>
  </w:style>
  <w:style w:type="character" w:customStyle="1" w:styleId="FontStyle11">
    <w:name w:val="Font Style11"/>
    <w:uiPriority w:val="99"/>
    <w:rsid w:val="001C1B32"/>
    <w:rPr>
      <w:rFonts w:ascii="Times New Roman" w:hAnsi="Times New Roman" w:cs="Times New Roman" w:hint="default"/>
      <w:b/>
      <w:bCs w:val="0"/>
      <w:sz w:val="26"/>
    </w:rPr>
  </w:style>
  <w:style w:type="character" w:styleId="aa">
    <w:name w:val="Strong"/>
    <w:basedOn w:val="a0"/>
    <w:qFormat/>
    <w:rsid w:val="001C1B3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C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C1B3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42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21063</Words>
  <Characters>12006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освіти</dc:creator>
  <cp:keywords/>
  <dc:description/>
  <cp:lastModifiedBy>Відділ освіти</cp:lastModifiedBy>
  <cp:revision>12</cp:revision>
  <cp:lastPrinted>2019-09-16T10:38:00Z</cp:lastPrinted>
  <dcterms:created xsi:type="dcterms:W3CDTF">2019-09-10T14:20:00Z</dcterms:created>
  <dcterms:modified xsi:type="dcterms:W3CDTF">2019-09-16T12:32:00Z</dcterms:modified>
</cp:coreProperties>
</file>